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DC73" w14:textId="2D4CC99D" w:rsidR="00376DF2" w:rsidRPr="000E05D9" w:rsidRDefault="00376DF2" w:rsidP="00686873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iCs/>
          <w:sz w:val="20"/>
          <w:szCs w:val="20"/>
        </w:rPr>
      </w:pPr>
    </w:p>
    <w:p w14:paraId="10F9DE1B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2"/>
        </w:rPr>
      </w:pPr>
    </w:p>
    <w:p w14:paraId="5CCA595F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A"/>
          <w:szCs w:val="22"/>
        </w:rPr>
      </w:pPr>
      <w:r w:rsidRPr="00560E43">
        <w:rPr>
          <w:b/>
          <w:color w:val="00000A"/>
          <w:szCs w:val="22"/>
        </w:rPr>
        <w:t>FORMULARZ OFERTY</w:t>
      </w:r>
    </w:p>
    <w:p w14:paraId="59D367C1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spacing w:after="160" w:line="246" w:lineRule="auto"/>
        <w:jc w:val="both"/>
        <w:rPr>
          <w:rFonts w:eastAsia="Calibri"/>
          <w:color w:val="00000A"/>
          <w:szCs w:val="22"/>
        </w:rPr>
      </w:pPr>
    </w:p>
    <w:tbl>
      <w:tblPr>
        <w:tblW w:w="9617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600"/>
        <w:gridCol w:w="5017"/>
      </w:tblGrid>
      <w:tr w:rsidR="00376DF2" w:rsidRPr="00560E43" w14:paraId="580B9AA0" w14:textId="77777777" w:rsidTr="00EC02D2">
        <w:trPr>
          <w:trHeight w:val="67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03394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color w:val="00000A"/>
                <w:szCs w:val="22"/>
              </w:rPr>
            </w:pPr>
            <w:r w:rsidRPr="00560E43">
              <w:rPr>
                <w:color w:val="00000A"/>
                <w:szCs w:val="22"/>
              </w:rPr>
              <w:t>Zamawiający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76DCA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jc w:val="center"/>
              <w:rPr>
                <w:rFonts w:eastAsia="Calibri"/>
                <w:color w:val="00000A"/>
                <w:szCs w:val="22"/>
              </w:rPr>
            </w:pPr>
            <w:r w:rsidRPr="00560E43">
              <w:rPr>
                <w:color w:val="00000A"/>
                <w:szCs w:val="22"/>
              </w:rPr>
              <w:t>Filharmonia im H. Wieniawskiego w Lublinie</w:t>
            </w:r>
          </w:p>
        </w:tc>
      </w:tr>
      <w:tr w:rsidR="00376DF2" w:rsidRPr="00560E43" w14:paraId="228F9C9F" w14:textId="77777777" w:rsidTr="00EC02D2">
        <w:trPr>
          <w:trHeight w:val="67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7C776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color w:val="00000A"/>
                <w:szCs w:val="22"/>
              </w:rPr>
            </w:pPr>
            <w:r w:rsidRPr="00560E43">
              <w:rPr>
                <w:color w:val="00000A"/>
                <w:szCs w:val="22"/>
              </w:rPr>
              <w:t>Przedmiot zamówienia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BE3D2" w14:textId="66920247" w:rsidR="00376DF2" w:rsidRPr="00560E43" w:rsidRDefault="000C59A7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jc w:val="both"/>
              <w:rPr>
                <w:rFonts w:eastAsia="Calibri"/>
                <w:color w:val="00000A"/>
                <w:szCs w:val="22"/>
              </w:rPr>
            </w:pPr>
            <w:r w:rsidRPr="008461A1">
              <w:rPr>
                <w:rFonts w:ascii="Cambria" w:hAnsi="Cambria"/>
                <w:sz w:val="24"/>
                <w:szCs w:val="24"/>
              </w:rPr>
              <w:t>„</w:t>
            </w:r>
            <w:r w:rsidRPr="00E165A7">
              <w:rPr>
                <w:rFonts w:ascii="Cambria" w:hAnsi="Cambria" w:cs="Arial"/>
                <w:b/>
                <w:bCs/>
                <w:sz w:val="24"/>
                <w:szCs w:val="24"/>
              </w:rPr>
              <w:t>REMONT POMIESZCZEŃ DRUGIEGO PIĘTRA W FILHARMONII LUBELSKIE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J</w:t>
            </w:r>
            <w:r w:rsidRPr="008461A1">
              <w:rPr>
                <w:rFonts w:ascii="Cambria" w:hAnsi="Cambria"/>
                <w:b/>
                <w:bCs/>
                <w:sz w:val="24"/>
                <w:szCs w:val="24"/>
              </w:rPr>
              <w:t>”.</w:t>
            </w:r>
          </w:p>
        </w:tc>
      </w:tr>
      <w:tr w:rsidR="00376DF2" w:rsidRPr="00560E43" w14:paraId="033ED8E1" w14:textId="77777777" w:rsidTr="00EC02D2">
        <w:trPr>
          <w:trHeight w:val="67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8557A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color w:val="00000A"/>
                <w:szCs w:val="22"/>
              </w:rPr>
            </w:pPr>
            <w:r w:rsidRPr="00560E43">
              <w:rPr>
                <w:color w:val="00000A"/>
                <w:szCs w:val="22"/>
              </w:rPr>
              <w:t>Nazwa i adres wykonawcy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421BA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color w:val="00000A"/>
                <w:szCs w:val="22"/>
              </w:rPr>
            </w:pPr>
          </w:p>
        </w:tc>
      </w:tr>
      <w:tr w:rsidR="00376DF2" w:rsidRPr="00560E43" w14:paraId="04DA71D2" w14:textId="77777777" w:rsidTr="00EC02D2">
        <w:trPr>
          <w:trHeight w:val="67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2F067" w14:textId="0D497953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color w:val="00000A"/>
                <w:szCs w:val="22"/>
              </w:rPr>
            </w:pPr>
            <w:r w:rsidRPr="00560E43">
              <w:rPr>
                <w:color w:val="00000A"/>
                <w:szCs w:val="22"/>
              </w:rPr>
              <w:t>Cena ofertowa w zł brutto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D6FE4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color w:val="00000A"/>
                <w:szCs w:val="22"/>
              </w:rPr>
            </w:pPr>
          </w:p>
        </w:tc>
      </w:tr>
      <w:tr w:rsidR="00376DF2" w:rsidRPr="00560E43" w14:paraId="47E8E0B5" w14:textId="77777777" w:rsidTr="00EC02D2">
        <w:trPr>
          <w:trHeight w:val="675"/>
        </w:trPr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D3FA8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i/>
                <w:color w:val="00000A"/>
                <w:szCs w:val="22"/>
              </w:rPr>
            </w:pPr>
            <w:r w:rsidRPr="00560E43">
              <w:rPr>
                <w:i/>
                <w:color w:val="00000A"/>
                <w:szCs w:val="22"/>
              </w:rPr>
              <w:t>(Poza cenowe kryterium wyboru oferty, np. termin realizacji zamówienia – np. w dniach)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FFCF9" w14:textId="77777777" w:rsidR="00376DF2" w:rsidRPr="00560E43" w:rsidRDefault="00376DF2" w:rsidP="00E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6" w:lineRule="auto"/>
              <w:rPr>
                <w:rFonts w:eastAsia="Calibri"/>
                <w:color w:val="00000A"/>
                <w:szCs w:val="22"/>
              </w:rPr>
            </w:pPr>
          </w:p>
        </w:tc>
      </w:tr>
    </w:tbl>
    <w:p w14:paraId="4C014A28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Cs w:val="22"/>
        </w:rPr>
      </w:pPr>
    </w:p>
    <w:p w14:paraId="6886C888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15C7E7BE" w14:textId="77777777" w:rsidR="00376DF2" w:rsidRPr="00560E43" w:rsidRDefault="00376DF2" w:rsidP="00376DF2">
      <w:pPr>
        <w:jc w:val="both"/>
        <w:rPr>
          <w:szCs w:val="22"/>
        </w:rPr>
      </w:pPr>
      <w:r w:rsidRPr="00560E43">
        <w:rPr>
          <w:szCs w:val="22"/>
        </w:rPr>
        <w:t>Składając ofertę jednocześnie wykonawca oświadcza, że:</w:t>
      </w:r>
    </w:p>
    <w:p w14:paraId="311231CD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posiada kompetencje i uprawnienia wymagane do realizacji zamówienia;</w:t>
      </w:r>
    </w:p>
    <w:p w14:paraId="220D4DC8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znajduje się w sytuacji finansowej i ekonomicznej pozwalającej w sposób właściwy zrealizować zamówienie;</w:t>
      </w:r>
    </w:p>
    <w:p w14:paraId="736DAFFE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dysponuje odpowiednim potencjałem technicznym niezbędnym do należytego wykonania zamówienia;</w:t>
      </w:r>
    </w:p>
    <w:p w14:paraId="5205A845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złożona oferta będzie ważna przez okres 30 dni (termin związania ofertą);</w:t>
      </w:r>
    </w:p>
    <w:p w14:paraId="3E1548CA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akceptuje postanowienia zapytania ofertowego oraz wzoru umowy;</w:t>
      </w:r>
    </w:p>
    <w:p w14:paraId="51965289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akceptuje postanowienia umowy, której wzór stanowi załącznik do niniejszego zapytania i w przypadku wyboru jego oferty zobowiązuje się zawrzeć umowę zgodną z tym wzorem</w:t>
      </w:r>
    </w:p>
    <w:p w14:paraId="0EE933DB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akceptuje poprawienie przez zamawiającego oczywistych lub nieistotnych omyłek w ofercie;</w:t>
      </w:r>
    </w:p>
    <w:p w14:paraId="2377031F" w14:textId="77777777" w:rsidR="00376DF2" w:rsidRPr="00560E43" w:rsidRDefault="00376DF2" w:rsidP="00376DF2">
      <w:pPr>
        <w:numPr>
          <w:ilvl w:val="0"/>
          <w:numId w:val="1"/>
        </w:numPr>
        <w:jc w:val="both"/>
        <w:textAlignment w:val="baseline"/>
        <w:rPr>
          <w:szCs w:val="22"/>
        </w:rPr>
      </w:pPr>
      <w:r w:rsidRPr="00560E43">
        <w:rPr>
          <w:szCs w:val="22"/>
        </w:rPr>
        <w:t>zapoznał się z informacjami dotyczącymi ochrony danych osobowych.</w:t>
      </w:r>
    </w:p>
    <w:p w14:paraId="27BF7655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772B6BF3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57D937A5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4338A436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6F007B57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00889CA4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13EDDF93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27A6D363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460838CC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4477B24E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3F00215E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030CF47C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230BEAA7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1B35C597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78E9EFD1" w14:textId="77777777" w:rsidR="00376DF2" w:rsidRPr="00560E43" w:rsidRDefault="00376DF2" w:rsidP="00376DF2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2"/>
        </w:rPr>
      </w:pPr>
    </w:p>
    <w:p w14:paraId="2C8C2BCB" w14:textId="77777777" w:rsidR="000344C4" w:rsidRDefault="000344C4"/>
    <w:sectPr w:rsidR="00034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7635" w14:textId="77777777" w:rsidR="002F58FB" w:rsidRDefault="002F58FB" w:rsidP="00686873">
      <w:r>
        <w:separator/>
      </w:r>
    </w:p>
  </w:endnote>
  <w:endnote w:type="continuationSeparator" w:id="0">
    <w:p w14:paraId="427C0139" w14:textId="77777777" w:rsidR="002F58FB" w:rsidRDefault="002F58FB" w:rsidP="0068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943E5" w14:textId="77777777" w:rsidR="002F58FB" w:rsidRDefault="002F58FB" w:rsidP="00686873">
      <w:r>
        <w:separator/>
      </w:r>
    </w:p>
  </w:footnote>
  <w:footnote w:type="continuationSeparator" w:id="0">
    <w:p w14:paraId="36A791A6" w14:textId="77777777" w:rsidR="002F58FB" w:rsidRDefault="002F58FB" w:rsidP="0068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BE4C" w14:textId="77777777" w:rsidR="00BB1B77" w:rsidRPr="00BB1B77" w:rsidRDefault="00BB1B77" w:rsidP="00BB1B77">
    <w:pPr>
      <w:pBdr>
        <w:bottom w:val="single" w:sz="4" w:space="1" w:color="000000"/>
      </w:pBdr>
      <w:spacing w:after="160" w:line="259" w:lineRule="auto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/>
      </w:rPr>
    </w:pPr>
    <w:bookmarkStart w:id="0" w:name="_Hlk159852205"/>
    <w:bookmarkStart w:id="1" w:name="_Hlk159852206"/>
    <w:bookmarkStart w:id="2" w:name="_Hlk159852207"/>
    <w:bookmarkStart w:id="3" w:name="_Hlk159852208"/>
    <w:bookmarkStart w:id="4" w:name="_Hlk159852235"/>
    <w:bookmarkStart w:id="5" w:name="_Hlk159852236"/>
    <w:bookmarkStart w:id="6" w:name="_Hlk159852237"/>
    <w:bookmarkStart w:id="7" w:name="_Hlk159852238"/>
    <w:bookmarkStart w:id="8" w:name="_Hlk159852306"/>
    <w:bookmarkStart w:id="9" w:name="_Hlk159852307"/>
  </w:p>
  <w:p w14:paraId="37602DCC" w14:textId="77777777" w:rsidR="00BB1B77" w:rsidRPr="00BB1B77" w:rsidRDefault="00BB1B77" w:rsidP="00BB1B77">
    <w:pPr>
      <w:pBdr>
        <w:bottom w:val="single" w:sz="4" w:space="1" w:color="000000"/>
      </w:pBdr>
      <w:spacing w:after="160" w:line="259" w:lineRule="auto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/>
      </w:rPr>
    </w:pPr>
    <w:r w:rsidRPr="00BB1B77">
      <w:rPr>
        <w:rFonts w:asciiTheme="minorHAnsi" w:eastAsiaTheme="minorHAnsi" w:hAnsiTheme="minorHAnsi" w:cstheme="minorBidi"/>
        <w:kern w:val="0"/>
        <w:sz w:val="20"/>
        <w:szCs w:val="20"/>
        <w:lang w:eastAsia="en-US"/>
      </w:rPr>
      <w:t>Regulamin udzielania zamówień w Filharmonii Lubelskiej im. H. Wieniawskiego w Lublinie</w:t>
    </w:r>
  </w:p>
  <w:p w14:paraId="7FC9A9D2" w14:textId="77777777" w:rsidR="00BB1B77" w:rsidRPr="00BB1B77" w:rsidRDefault="00BB1B77" w:rsidP="00BB1B7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kern w:val="0"/>
        <w:lang w:eastAsia="en-US"/>
      </w:rPr>
    </w:pPr>
  </w:p>
  <w:p w14:paraId="7684DEC3" w14:textId="3375C36F" w:rsidR="00BB1B77" w:rsidRPr="00BB1B77" w:rsidRDefault="00BB1B77" w:rsidP="00BB1B77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/>
      </w:rPr>
    </w:pPr>
    <w:r w:rsidRPr="00BB1B77"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/>
      </w:rPr>
      <w:t xml:space="preserve">Załącznik nr  </w:t>
    </w:r>
    <w:r>
      <w:rPr>
        <w:rFonts w:asciiTheme="minorHAnsi" w:eastAsiaTheme="minorHAnsi" w:hAnsiTheme="minorHAnsi" w:cstheme="minorBidi"/>
        <w:i/>
        <w:iCs/>
        <w:kern w:val="0"/>
        <w:sz w:val="18"/>
        <w:szCs w:val="18"/>
        <w:lang w:eastAsia="en-US"/>
      </w:rPr>
      <w:t>5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2A68A6B9" w14:textId="77777777" w:rsidR="00686873" w:rsidRDefault="006868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2EB2"/>
    <w:multiLevelType w:val="multilevel"/>
    <w:tmpl w:val="2C42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24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F2"/>
    <w:rsid w:val="000344C4"/>
    <w:rsid w:val="000C59A7"/>
    <w:rsid w:val="000E05D9"/>
    <w:rsid w:val="002F58FB"/>
    <w:rsid w:val="00376DF2"/>
    <w:rsid w:val="00410AC2"/>
    <w:rsid w:val="00686873"/>
    <w:rsid w:val="00855E97"/>
    <w:rsid w:val="00BB1B77"/>
    <w:rsid w:val="00C602AB"/>
    <w:rsid w:val="00CD1854"/>
    <w:rsid w:val="00F0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2FC3"/>
  <w15:chartTrackingRefBased/>
  <w15:docId w15:val="{0082B8F3-E111-487A-9467-84EF000D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DF2"/>
    <w:pPr>
      <w:spacing w:after="0" w:line="240" w:lineRule="auto"/>
    </w:pPr>
    <w:rPr>
      <w:rFonts w:ascii="Calibri" w:eastAsia="Times New Roman" w:hAnsi="Calibri" w:cs="Calibri"/>
      <w:szCs w:val="144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873"/>
    <w:rPr>
      <w:rFonts w:ascii="Calibri" w:eastAsia="Times New Roman" w:hAnsi="Calibri" w:cs="Calibri"/>
      <w:szCs w:val="144"/>
      <w:u w:color="00000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873"/>
    <w:rPr>
      <w:rFonts w:ascii="Calibri" w:eastAsia="Times New Roman" w:hAnsi="Calibri" w:cs="Calibri"/>
      <w:szCs w:val="144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Kalendarz - Filharmonia Lubelska</dc:creator>
  <cp:keywords/>
  <dc:description/>
  <cp:lastModifiedBy>Joanna Kawałek</cp:lastModifiedBy>
  <cp:revision>2</cp:revision>
  <dcterms:created xsi:type="dcterms:W3CDTF">2024-05-29T13:45:00Z</dcterms:created>
  <dcterms:modified xsi:type="dcterms:W3CDTF">2024-05-29T13:45:00Z</dcterms:modified>
</cp:coreProperties>
</file>